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0FC3" w14:textId="3399AB31" w:rsidR="00294CD8" w:rsidRPr="00035888" w:rsidRDefault="00EF4B79" w:rsidP="00035888">
      <w:pPr>
        <w:ind w:left="708" w:hanging="708"/>
        <w:rPr>
          <w:rFonts w:ascii="Arial" w:hAnsi="Arial" w:cs="Arial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41902E" wp14:editId="7A4528D9">
            <wp:simplePos x="0" y="0"/>
            <wp:positionH relativeFrom="margin">
              <wp:align>right</wp:align>
            </wp:positionH>
            <wp:positionV relativeFrom="paragraph">
              <wp:posOffset>1901</wp:posOffset>
            </wp:positionV>
            <wp:extent cx="1838325" cy="1225550"/>
            <wp:effectExtent l="0" t="0" r="9525" b="0"/>
            <wp:wrapTight wrapText="bothSides">
              <wp:wrapPolygon edited="0">
                <wp:start x="0" y="0"/>
                <wp:lineTo x="0" y="21152"/>
                <wp:lineTo x="21488" y="21152"/>
                <wp:lineTo x="21488" y="0"/>
                <wp:lineTo x="0" y="0"/>
              </wp:wrapPolygon>
            </wp:wrapTight>
            <wp:docPr id="183737138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71383" name="Image 2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8" cy="1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>L</w:t>
      </w:r>
      <w:r w:rsidR="00410894"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>’</w:t>
      </w:r>
      <w:r w:rsidR="00E37713"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>A</w:t>
      </w:r>
      <w:r w:rsidR="00410894"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>lgerie</w:t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 xml:space="preserve"> en 2030 </w:t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br/>
      </w:r>
      <w:r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  <w:r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  <w:r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t>Territoire et Démographie</w:t>
      </w:r>
      <w:r w:rsidRPr="00632B72">
        <w:rPr>
          <w:rStyle w:val="Policepardfaut"/>
          <w:rFonts w:ascii="Arial" w:hAnsi="Arial" w:cs="Arial"/>
          <w:b/>
          <w:bCs/>
          <w:color w:val="323E4F"/>
          <w:lang w:val="fr-FR"/>
        </w:rPr>
        <w:br/>
      </w:r>
      <w:r w:rsidRPr="00632B72">
        <w:rPr>
          <w:rStyle w:val="Policepardfaut"/>
          <w:rFonts w:ascii="Arial" w:hAnsi="Arial" w:cs="Arial"/>
          <w:lang w:val="fr-FR"/>
        </w:rPr>
        <w:t xml:space="preserve">Superficie : </w:t>
      </w:r>
      <w:r w:rsidR="00F43A77" w:rsidRPr="00632B72">
        <w:rPr>
          <w:rStyle w:val="Policepardfaut"/>
          <w:rFonts w:ascii="Arial" w:hAnsi="Arial" w:cs="Arial"/>
          <w:lang w:val="fr-FR"/>
        </w:rPr>
        <w:t>2</w:t>
      </w:r>
      <w:r w:rsidR="00DB5CA9" w:rsidRPr="00632B72">
        <w:rPr>
          <w:rStyle w:val="Policepardfaut"/>
          <w:rFonts w:ascii="Arial" w:hAnsi="Arial" w:cs="Arial"/>
          <w:lang w:val="fr-FR"/>
        </w:rPr>
        <w:t xml:space="preserve"> 3</w:t>
      </w:r>
      <w:r w:rsidR="00A66691" w:rsidRPr="00632B72">
        <w:rPr>
          <w:rStyle w:val="Policepardfaut"/>
          <w:rFonts w:ascii="Arial" w:hAnsi="Arial" w:cs="Arial"/>
          <w:lang w:val="fr-FR"/>
        </w:rPr>
        <w:t>82</w:t>
      </w:r>
      <w:r w:rsidRPr="00632B72">
        <w:rPr>
          <w:rStyle w:val="Policepardfaut"/>
          <w:rFonts w:ascii="Arial" w:hAnsi="Arial" w:cs="Arial"/>
          <w:lang w:val="fr-FR"/>
        </w:rPr>
        <w:t xml:space="preserve"> 0</w:t>
      </w:r>
      <w:r w:rsidR="00A66691" w:rsidRPr="00632B72">
        <w:rPr>
          <w:rStyle w:val="Policepardfaut"/>
          <w:rFonts w:ascii="Arial" w:hAnsi="Arial" w:cs="Arial"/>
          <w:lang w:val="fr-FR"/>
        </w:rPr>
        <w:t>00</w:t>
      </w:r>
      <w:r w:rsidRPr="00632B72">
        <w:rPr>
          <w:rStyle w:val="Policepardfaut"/>
          <w:rFonts w:ascii="Arial" w:hAnsi="Arial" w:cs="Arial"/>
          <w:lang w:val="fr-FR"/>
        </w:rPr>
        <w:t xml:space="preserve"> 000 km</w:t>
      </w:r>
      <w:r w:rsidRPr="00632B72">
        <w:rPr>
          <w:rStyle w:val="Policepardfaut"/>
          <w:rFonts w:ascii="Arial" w:hAnsi="Arial" w:cs="Arial"/>
          <w:vertAlign w:val="superscript"/>
          <w:lang w:val="fr-FR"/>
        </w:rPr>
        <w:t>2</w:t>
      </w:r>
      <w:r w:rsidRPr="00632B72">
        <w:rPr>
          <w:rStyle w:val="Policepardfaut"/>
          <w:rFonts w:ascii="Arial" w:hAnsi="Arial" w:cs="Arial"/>
          <w:lang w:val="fr-FR"/>
        </w:rPr>
        <w:br/>
        <w:t xml:space="preserve">Capitale : </w:t>
      </w:r>
      <w:r w:rsidR="006D7272" w:rsidRPr="00632B72">
        <w:rPr>
          <w:rStyle w:val="Policepardfaut"/>
          <w:rFonts w:ascii="Arial" w:hAnsi="Arial" w:cs="Arial"/>
          <w:lang w:val="fr-FR"/>
        </w:rPr>
        <w:t>Alger</w:t>
      </w:r>
      <w:r w:rsidRPr="00632B72">
        <w:rPr>
          <w:rStyle w:val="Policepardfaut"/>
          <w:rFonts w:ascii="Arial" w:hAnsi="Arial" w:cs="Arial"/>
          <w:lang w:val="fr-FR"/>
        </w:rPr>
        <w:br/>
        <w:t>Population </w:t>
      </w:r>
      <w:r w:rsidR="004E6A58">
        <w:rPr>
          <w:rStyle w:val="Policepardfaut"/>
          <w:rFonts w:ascii="Arial" w:hAnsi="Arial" w:cs="Arial"/>
          <w:lang w:val="fr-FR"/>
        </w:rPr>
        <w:t>estimée en 2030 : 51,3 millions d’habitants</w:t>
      </w:r>
      <w:r w:rsidRPr="00632B72">
        <w:rPr>
          <w:rStyle w:val="Policepardfaut"/>
          <w:rFonts w:ascii="Arial" w:hAnsi="Arial" w:cs="Arial"/>
          <w:lang w:val="fr-FR"/>
        </w:rPr>
        <w:br/>
      </w:r>
      <w:r w:rsidR="004E6A58" w:rsidRPr="004E6A58">
        <w:rPr>
          <w:rStyle w:val="Policepardfaut"/>
          <w:rFonts w:ascii="Arial" w:hAnsi="Arial" w:cs="Arial"/>
          <w:lang w:val="fr-FR"/>
        </w:rPr>
        <w:t xml:space="preserve">L’Algérie </w:t>
      </w:r>
      <w:r w:rsidR="00294CD8">
        <w:rPr>
          <w:rStyle w:val="Policepardfaut"/>
          <w:rFonts w:ascii="Arial" w:hAnsi="Arial" w:cs="Arial"/>
          <w:lang w:val="fr-FR"/>
        </w:rPr>
        <w:t xml:space="preserve">a achevé </w:t>
      </w:r>
      <w:r w:rsidR="004E6A58">
        <w:rPr>
          <w:rStyle w:val="Policepardfaut"/>
          <w:rFonts w:ascii="Arial" w:hAnsi="Arial" w:cs="Arial"/>
          <w:lang w:val="fr-FR"/>
        </w:rPr>
        <w:t>sa transition démographique</w:t>
      </w:r>
      <w:r w:rsidR="00294CD8">
        <w:rPr>
          <w:rStyle w:val="Policepardfaut"/>
          <w:rFonts w:ascii="Arial" w:hAnsi="Arial" w:cs="Arial"/>
          <w:lang w:val="fr-FR"/>
        </w:rPr>
        <w:t xml:space="preserve"> présentant un indice de fécondité de </w:t>
      </w:r>
      <w:r w:rsidR="004E6A58" w:rsidRPr="004E6A58">
        <w:rPr>
          <w:rFonts w:ascii="Arial" w:hAnsi="Arial" w:cs="Arial"/>
          <w:lang w:val="fr-BE"/>
        </w:rPr>
        <w:t xml:space="preserve">2,4 enfants par femme une espérance de vie </w:t>
      </w:r>
      <w:r w:rsidR="00294CD8">
        <w:rPr>
          <w:rFonts w:ascii="Arial" w:hAnsi="Arial" w:cs="Arial"/>
          <w:lang w:val="fr-BE"/>
        </w:rPr>
        <w:t xml:space="preserve">moyenne </w:t>
      </w:r>
      <w:r w:rsidR="004E6A58" w:rsidRPr="004E6A58">
        <w:rPr>
          <w:rFonts w:ascii="Arial" w:hAnsi="Arial" w:cs="Arial"/>
          <w:lang w:val="fr-BE"/>
        </w:rPr>
        <w:t>à la naissance de 82 ans</w:t>
      </w:r>
      <w:r w:rsidR="00294CD8">
        <w:rPr>
          <w:rFonts w:ascii="Arial" w:hAnsi="Arial" w:cs="Arial"/>
          <w:lang w:val="fr-BE"/>
        </w:rPr>
        <w:t xml:space="preserve">. </w:t>
      </w:r>
    </w:p>
    <w:p w14:paraId="1E425232" w14:textId="77777777" w:rsidR="007008C7" w:rsidRDefault="00EF4B79" w:rsidP="008F6192">
      <w:pPr>
        <w:ind w:left="708"/>
        <w:rPr>
          <w:rFonts w:ascii="GT America Extended" w:hAnsi="GT America Extended"/>
          <w:color w:val="000000"/>
          <w:shd w:val="clear" w:color="auto" w:fill="FFFFFF"/>
          <w:lang w:val="fr-BE"/>
        </w:rPr>
      </w:pPr>
      <w:r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t>Conflits</w:t>
      </w:r>
      <w:r w:rsidRPr="00632B72">
        <w:rPr>
          <w:rStyle w:val="Policepardfaut"/>
          <w:rFonts w:ascii="Arial" w:hAnsi="Arial" w:cs="Arial"/>
          <w:b/>
          <w:bCs/>
          <w:lang w:val="fr-FR"/>
        </w:rPr>
        <w:tab/>
      </w:r>
      <w:r w:rsidRPr="00632B72">
        <w:rPr>
          <w:rStyle w:val="Policepardfaut"/>
          <w:rFonts w:ascii="Arial" w:hAnsi="Arial" w:cs="Arial"/>
          <w:b/>
          <w:bCs/>
          <w:lang w:val="fr-FR"/>
        </w:rPr>
        <w:br/>
      </w:r>
      <w:r w:rsidRPr="00632B72">
        <w:rPr>
          <w:rStyle w:val="Policepardfaut"/>
          <w:rFonts w:ascii="Arial" w:hAnsi="Arial" w:cs="Arial"/>
          <w:lang w:val="fr-FR"/>
        </w:rPr>
        <w:br/>
      </w:r>
      <w:r w:rsidR="007008C7">
        <w:rPr>
          <w:rFonts w:ascii="Arial" w:hAnsi="Arial" w:cs="Arial"/>
          <w:noProof/>
          <w:lang w:val="fr-BE"/>
        </w:rPr>
        <w:t xml:space="preserve">Le gouvernement algérien accepte la souveraineté marocaine sur le Sahara occidental en échange de contrats d’exploitation des zones de pêche et des mines de phosphate accordés aux entreprises algériennes. </w:t>
      </w:r>
    </w:p>
    <w:p w14:paraId="16A1EC8B" w14:textId="6BEFB030" w:rsidR="005C29F1" w:rsidRPr="00632B72" w:rsidRDefault="00EF4B79" w:rsidP="008F6192">
      <w:pPr>
        <w:ind w:firstLine="708"/>
        <w:rPr>
          <w:rStyle w:val="Policepardfaut"/>
          <w:rFonts w:ascii="Arial" w:hAnsi="Arial" w:cs="Arial"/>
          <w:b/>
          <w:bCs/>
          <w:color w:val="2F5496"/>
          <w:lang w:val="fr-FR"/>
        </w:rPr>
      </w:pPr>
      <w:r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t>Régime politique et relations internationales</w:t>
      </w:r>
    </w:p>
    <w:p w14:paraId="0B36935B" w14:textId="01FB86FC" w:rsidR="00E82589" w:rsidRPr="00E82589" w:rsidRDefault="00C51757" w:rsidP="004B1A17">
      <w:pPr>
        <w:ind w:left="720"/>
        <w:rPr>
          <w:rFonts w:ascii="GT America Extended" w:hAnsi="GT America Extended"/>
          <w:color w:val="000000"/>
          <w:shd w:val="clear" w:color="auto" w:fill="FFFFFF"/>
          <w:lang w:val="fr-BE"/>
        </w:rPr>
      </w:pPr>
      <w:r>
        <w:rPr>
          <w:rFonts w:ascii="Arial" w:hAnsi="Arial" w:cs="Arial"/>
          <w:noProof/>
          <w:lang w:val="fr-BE"/>
        </w:rPr>
        <w:t xml:space="preserve">En 2029, </w:t>
      </w:r>
      <w:r w:rsidR="00DC510F" w:rsidRPr="00632B72">
        <w:rPr>
          <w:rFonts w:ascii="Arial" w:hAnsi="Arial" w:cs="Arial"/>
          <w:noProof/>
          <w:lang w:val="fr-BE"/>
        </w:rPr>
        <w:t>Sabri Boukadoum</w:t>
      </w:r>
      <w:r w:rsidR="00DF0DFB" w:rsidRPr="00632B72">
        <w:rPr>
          <w:rFonts w:ascii="Arial" w:hAnsi="Arial" w:cs="Arial"/>
          <w:noProof/>
          <w:lang w:val="fr-BE"/>
        </w:rPr>
        <w:t xml:space="preserve"> </w:t>
      </w:r>
      <w:r>
        <w:rPr>
          <w:rFonts w:ascii="Arial" w:hAnsi="Arial" w:cs="Arial"/>
          <w:noProof/>
          <w:lang w:val="fr-BE"/>
        </w:rPr>
        <w:t xml:space="preserve">est </w:t>
      </w:r>
      <w:r w:rsidR="00A66AC2" w:rsidRPr="00632B72">
        <w:rPr>
          <w:rFonts w:ascii="Arial" w:hAnsi="Arial" w:cs="Arial"/>
          <w:noProof/>
          <w:lang w:val="fr-BE"/>
        </w:rPr>
        <w:t xml:space="preserve">élu </w:t>
      </w:r>
      <w:r w:rsidR="00DF0DFB" w:rsidRPr="00632B72">
        <w:rPr>
          <w:rFonts w:ascii="Arial" w:hAnsi="Arial" w:cs="Arial"/>
          <w:noProof/>
          <w:lang w:val="fr-BE"/>
        </w:rPr>
        <w:t>présiden</w:t>
      </w:r>
      <w:r>
        <w:rPr>
          <w:rFonts w:ascii="Arial" w:hAnsi="Arial" w:cs="Arial"/>
          <w:noProof/>
          <w:lang w:val="fr-BE"/>
        </w:rPr>
        <w:t>t. De centre-gauche, il est surtout élu pour son expérience internationale. Les Algériens, notamment l</w:t>
      </w:r>
      <w:r w:rsidR="008F6192">
        <w:rPr>
          <w:rFonts w:ascii="Arial" w:hAnsi="Arial" w:cs="Arial"/>
          <w:noProof/>
          <w:lang w:val="fr-BE"/>
        </w:rPr>
        <w:t>a</w:t>
      </w:r>
      <w:r>
        <w:rPr>
          <w:rFonts w:ascii="Arial" w:hAnsi="Arial" w:cs="Arial"/>
          <w:noProof/>
          <w:lang w:val="fr-BE"/>
        </w:rPr>
        <w:t xml:space="preserve"> jeunes génération, voient en lui une opportunité de changer l’image de l’Algérie sur la scène internationale et de nouer de nouvelles relations diplomatiques et commerciales. </w:t>
      </w:r>
    </w:p>
    <w:p w14:paraId="5CFC4731" w14:textId="0E045867" w:rsidR="00665A9D" w:rsidRPr="00632B72" w:rsidRDefault="00EF4B79" w:rsidP="001A1A58">
      <w:pPr>
        <w:ind w:left="708"/>
        <w:rPr>
          <w:rStyle w:val="Policepardfaut"/>
          <w:rFonts w:ascii="Arial" w:hAnsi="Arial" w:cs="Arial"/>
          <w:b/>
          <w:bCs/>
          <w:color w:val="2F5496"/>
          <w:lang w:val="fr-FR"/>
        </w:rPr>
      </w:pPr>
      <w:r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t>Lois et décisions majeures depuis 2024</w:t>
      </w:r>
      <w:r w:rsidR="00665A9D"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t xml:space="preserve"> </w:t>
      </w:r>
    </w:p>
    <w:p w14:paraId="3682AA2B" w14:textId="6B191E0C" w:rsidR="001A1A58" w:rsidRDefault="006417BE" w:rsidP="00665A9D">
      <w:pPr>
        <w:ind w:left="708" w:hanging="708"/>
        <w:rPr>
          <w:rFonts w:ascii="Arial" w:hAnsi="Arial" w:cs="Arial"/>
          <w:noProof/>
          <w:lang w:val="fr-BE"/>
        </w:rPr>
      </w:pPr>
      <w:r w:rsidRPr="00632B72">
        <w:rPr>
          <w:rFonts w:ascii="Arial" w:hAnsi="Arial" w:cs="Arial"/>
          <w:noProof/>
          <w:lang w:val="fr-BE"/>
        </w:rPr>
        <w:t xml:space="preserve">            </w:t>
      </w:r>
      <w:r w:rsidR="004B1A17" w:rsidRPr="004B1A17">
        <w:rPr>
          <w:rFonts w:ascii="Arial" w:hAnsi="Arial" w:cs="Arial"/>
          <w:noProof/>
          <w:lang w:val="fr-BE"/>
        </w:rPr>
        <w:t xml:space="preserve">Les autorités </w:t>
      </w:r>
      <w:r w:rsidR="004B1A17">
        <w:rPr>
          <w:rFonts w:ascii="Arial" w:hAnsi="Arial" w:cs="Arial"/>
          <w:noProof/>
          <w:lang w:val="fr-BE"/>
        </w:rPr>
        <w:t>intensifient</w:t>
      </w:r>
      <w:r w:rsidR="004B1A17" w:rsidRPr="004B1A17">
        <w:rPr>
          <w:rFonts w:ascii="Arial" w:hAnsi="Arial" w:cs="Arial"/>
          <w:noProof/>
          <w:lang w:val="fr-BE"/>
        </w:rPr>
        <w:t xml:space="preserve"> les mesures de protection du pouvoir d’achat, principalement en rehaussant les salaires de la fonction publique, en accordant des allocations de chômage aux jeunes primo-demandeurs d’emploi et en augmentant les subventions pour les produits alimentaires de base.</w:t>
      </w:r>
    </w:p>
    <w:p w14:paraId="471C501F" w14:textId="55D63199" w:rsidR="00F87D10" w:rsidRPr="00F87D10" w:rsidRDefault="004B1A17" w:rsidP="00F87D10">
      <w:pPr>
        <w:ind w:left="708" w:hanging="708"/>
        <w:rPr>
          <w:rStyle w:val="Policepardfaut"/>
          <w:rFonts w:ascii="Arial" w:hAnsi="Arial" w:cs="Arial"/>
          <w:noProof/>
          <w:lang w:val="fr-BE"/>
        </w:rPr>
      </w:pPr>
      <w:r>
        <w:rPr>
          <w:rFonts w:ascii="Arial" w:hAnsi="Arial" w:cs="Arial"/>
          <w:noProof/>
          <w:lang w:val="fr-BE"/>
        </w:rPr>
        <w:tab/>
        <w:t xml:space="preserve">Le gouvernement poursuit son plan de développement des énergies renouvelables, notamment de production d’électricité d’origine </w:t>
      </w:r>
      <w:r w:rsidR="00F87D10">
        <w:rPr>
          <w:rFonts w:ascii="Arial" w:hAnsi="Arial" w:cs="Arial"/>
          <w:noProof/>
          <w:lang w:val="fr-BE"/>
        </w:rPr>
        <w:t xml:space="preserve">photovoltaïque et éolienne, </w:t>
      </w:r>
      <w:r>
        <w:rPr>
          <w:rFonts w:ascii="Arial" w:hAnsi="Arial" w:cs="Arial"/>
          <w:noProof/>
          <w:lang w:val="fr-BE"/>
        </w:rPr>
        <w:t xml:space="preserve">en ouvrant le secteur aux investissements privés. </w:t>
      </w:r>
      <w:r w:rsidR="00F87D10">
        <w:rPr>
          <w:rFonts w:ascii="Arial" w:hAnsi="Arial" w:cs="Arial"/>
          <w:noProof/>
          <w:lang w:val="fr-BE"/>
        </w:rPr>
        <w:t xml:space="preserve">D’autre part, le gouvernement poursuit « sa révolution verte » afin d’atteindre l’autosuffisance alimentaire, notamment en céréales. Le Sahara algérien poursuit son développement agricole. Ces programmes de développement durable permettent à l’Algérie de réduire sa dépendance alimentaire, d’augmenter ses exportations, de stabiliser les populations rurales et de créer de nombreux emplois de techniciens et d’ingénieurs formés en Algérie. </w:t>
      </w:r>
    </w:p>
    <w:p w14:paraId="45BAAC57" w14:textId="3F18F722" w:rsidR="00294CD8" w:rsidRPr="00294CD8" w:rsidRDefault="00294CD8" w:rsidP="00294CD8">
      <w:pPr>
        <w:ind w:left="708"/>
        <w:rPr>
          <w:rStyle w:val="Policepardfaut"/>
          <w:rFonts w:ascii="Arial" w:hAnsi="Arial" w:cs="Arial"/>
          <w:lang w:val="fr-FR"/>
        </w:rPr>
      </w:pPr>
      <w:r w:rsidRPr="00294CD8">
        <w:rPr>
          <w:rFonts w:ascii="Arial" w:hAnsi="Arial" w:cs="Arial"/>
          <w:lang w:val="fr-BE"/>
        </w:rPr>
        <w:t>P</w:t>
      </w:r>
      <w:r w:rsidRPr="00294CD8">
        <w:rPr>
          <w:rFonts w:ascii="Arial" w:hAnsi="Arial" w:cs="Arial"/>
          <w:lang w:val="fr-BE"/>
        </w:rPr>
        <w:t>our empêcher la désertification des régions steppiques, les autorités algériennes ambitionnent de créer d’ici à 2030 une ceinture verte de 1 000 km2, composée de diverses espèces d’arbres pour fixer</w:t>
      </w:r>
      <w:r w:rsidRPr="00294CD8">
        <w:rPr>
          <w:rFonts w:ascii="Arial" w:hAnsi="Arial" w:cs="Arial"/>
          <w:b/>
          <w:bCs/>
          <w:lang w:val="fr-BE"/>
        </w:rPr>
        <w:t xml:space="preserve"> </w:t>
      </w:r>
      <w:r w:rsidRPr="00294CD8">
        <w:rPr>
          <w:rFonts w:ascii="Arial" w:hAnsi="Arial" w:cs="Arial"/>
          <w:lang w:val="fr-BE"/>
        </w:rPr>
        <w:t>le sol. Une relance du « barrage vert » imaginé dès les années 1970.</w:t>
      </w:r>
    </w:p>
    <w:p w14:paraId="516C8F38" w14:textId="4CBF35FA" w:rsidR="004B1A17" w:rsidRDefault="00EF4B79" w:rsidP="004B1A17">
      <w:pPr>
        <w:ind w:left="708"/>
        <w:rPr>
          <w:rStyle w:val="Policepardfaut"/>
          <w:rFonts w:ascii="Arial" w:hAnsi="Arial" w:cs="Arial"/>
          <w:b/>
          <w:bCs/>
          <w:color w:val="2F5496"/>
          <w:lang w:val="fr-FR"/>
        </w:rPr>
      </w:pPr>
      <w:r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t>Avancée</w:t>
      </w:r>
      <w:r w:rsidR="004B1A17">
        <w:rPr>
          <w:rStyle w:val="Policepardfaut"/>
          <w:rFonts w:ascii="Arial" w:hAnsi="Arial" w:cs="Arial"/>
          <w:b/>
          <w:bCs/>
          <w:color w:val="2F5496"/>
          <w:lang w:val="fr-FR"/>
        </w:rPr>
        <w:t>s</w:t>
      </w:r>
      <w:r w:rsidR="00BD5257"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t xml:space="preserve"> </w:t>
      </w:r>
    </w:p>
    <w:p w14:paraId="27414C63" w14:textId="4C983636" w:rsidR="004B1A17" w:rsidRPr="004B1A17" w:rsidRDefault="004B1A17" w:rsidP="004B1A17">
      <w:pPr>
        <w:ind w:left="708"/>
        <w:rPr>
          <w:rStyle w:val="Policepardfaut"/>
          <w:rFonts w:ascii="Arial" w:hAnsi="Arial" w:cs="Arial"/>
          <w:lang w:val="fr-FR"/>
        </w:rPr>
      </w:pPr>
      <w:r w:rsidRPr="004B1A17">
        <w:rPr>
          <w:rStyle w:val="Policepardfaut"/>
          <w:rFonts w:ascii="Arial" w:hAnsi="Arial" w:cs="Arial"/>
          <w:i/>
          <w:iCs/>
          <w:lang w:val="fr-FR"/>
        </w:rPr>
        <w:t>Le Système des Nations-Unies en Algérie</w:t>
      </w:r>
      <w:r w:rsidRPr="004B1A17">
        <w:rPr>
          <w:rStyle w:val="Policepardfaut"/>
          <w:rFonts w:ascii="Arial" w:hAnsi="Arial" w:cs="Arial"/>
          <w:lang w:val="fr-FR"/>
        </w:rPr>
        <w:t xml:space="preserve"> poursuit </w:t>
      </w:r>
      <w:r>
        <w:rPr>
          <w:rStyle w:val="Policepardfaut"/>
          <w:rFonts w:ascii="Arial" w:hAnsi="Arial" w:cs="Arial"/>
          <w:lang w:val="fr-FR"/>
        </w:rPr>
        <w:t xml:space="preserve">ses programmes de développement dans le cadre des ODD. Le bilan est plutôt positif dans les domaines </w:t>
      </w:r>
      <w:r>
        <w:rPr>
          <w:rStyle w:val="Policepardfaut"/>
          <w:rFonts w:ascii="Arial" w:hAnsi="Arial" w:cs="Arial"/>
          <w:lang w:val="fr-FR"/>
        </w:rPr>
        <w:t xml:space="preserve">de la diversification économique, du développement social, de la préservation de l’environnement et de la bonne gouvernance. </w:t>
      </w:r>
    </w:p>
    <w:p w14:paraId="2FAF89AD" w14:textId="561CE708" w:rsidR="00BD39C7" w:rsidRPr="00665A9D" w:rsidRDefault="00EF4B79" w:rsidP="007008C7">
      <w:pPr>
        <w:ind w:left="708"/>
        <w:rPr>
          <w:rFonts w:ascii="Arial" w:hAnsi="Arial" w:cs="Arial"/>
          <w:b/>
          <w:bCs/>
          <w:color w:val="2F5496"/>
          <w:lang w:val="fr-FR"/>
        </w:rPr>
      </w:pPr>
      <w:r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lastRenderedPageBreak/>
        <w:t>Evènements particuliers</w:t>
      </w:r>
      <w:r w:rsidRPr="00632B72"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  <w:r w:rsidRPr="00632B72">
        <w:rPr>
          <w:rStyle w:val="Policepardfaut"/>
          <w:rFonts w:ascii="Arial" w:hAnsi="Arial" w:cs="Arial"/>
          <w:b/>
          <w:bCs/>
          <w:lang w:val="fr-FR"/>
        </w:rPr>
        <w:br/>
      </w:r>
      <w:r w:rsidR="007008C7" w:rsidRPr="007008C7">
        <w:rPr>
          <w:rStyle w:val="Policepardfaut"/>
          <w:rFonts w:ascii="Arial" w:hAnsi="Arial" w:cs="Arial"/>
          <w:lang w:val="fr-FR"/>
        </w:rPr>
        <w:t>En juillet 2029, le</w:t>
      </w:r>
      <w:r w:rsidR="008F6192">
        <w:rPr>
          <w:rStyle w:val="Policepardfaut"/>
          <w:rFonts w:ascii="Arial" w:hAnsi="Arial" w:cs="Arial"/>
          <w:lang w:val="fr-FR"/>
        </w:rPr>
        <w:t xml:space="preserve"> nord-est </w:t>
      </w:r>
      <w:r w:rsidR="007008C7" w:rsidRPr="007008C7">
        <w:rPr>
          <w:rStyle w:val="Policepardfaut"/>
          <w:rFonts w:ascii="Arial" w:hAnsi="Arial" w:cs="Arial"/>
          <w:lang w:val="fr-FR"/>
        </w:rPr>
        <w:t>du pays est ravagé par des feux de forêt</w:t>
      </w:r>
      <w:r w:rsidR="007008C7">
        <w:rPr>
          <w:rStyle w:val="Policepardfaut"/>
          <w:rFonts w:ascii="Arial" w:hAnsi="Arial" w:cs="Arial"/>
          <w:lang w:val="fr-FR"/>
        </w:rPr>
        <w:t xml:space="preserve"> </w:t>
      </w:r>
      <w:r w:rsidR="008F6192">
        <w:rPr>
          <w:rStyle w:val="Policepardfaut"/>
          <w:rFonts w:ascii="Arial" w:hAnsi="Arial" w:cs="Arial"/>
          <w:lang w:val="fr-FR"/>
        </w:rPr>
        <w:t>à la suite d’un</w:t>
      </w:r>
      <w:r w:rsidR="007008C7">
        <w:rPr>
          <w:rStyle w:val="Policepardfaut"/>
          <w:rFonts w:ascii="Arial" w:hAnsi="Arial" w:cs="Arial"/>
          <w:lang w:val="fr-FR"/>
        </w:rPr>
        <w:t xml:space="preserve"> épisode caniculaire de</w:t>
      </w:r>
      <w:r w:rsidR="008F6192">
        <w:rPr>
          <w:rStyle w:val="Policepardfaut"/>
          <w:rFonts w:ascii="Arial" w:hAnsi="Arial" w:cs="Arial"/>
          <w:lang w:val="fr-FR"/>
        </w:rPr>
        <w:t xml:space="preserve"> + de 50°C en journée durant 7 jours consécutifs. </w:t>
      </w:r>
      <w:r w:rsidRPr="007008C7">
        <w:rPr>
          <w:rStyle w:val="Policepardfaut"/>
          <w:rFonts w:ascii="Arial" w:hAnsi="Arial" w:cs="Arial"/>
          <w:lang w:val="fr-FR"/>
        </w:rPr>
        <w:br/>
      </w:r>
    </w:p>
    <w:sectPr w:rsidR="00BD39C7" w:rsidRPr="00665A9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F5D8" w14:textId="77777777" w:rsidR="00C249E9" w:rsidRDefault="00C249E9">
      <w:pPr>
        <w:spacing w:after="0" w:line="240" w:lineRule="auto"/>
      </w:pPr>
      <w:r>
        <w:separator/>
      </w:r>
    </w:p>
  </w:endnote>
  <w:endnote w:type="continuationSeparator" w:id="0">
    <w:p w14:paraId="3093DBA7" w14:textId="77777777" w:rsidR="00C249E9" w:rsidRDefault="00C2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Extended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2CD1" w14:textId="77777777" w:rsidR="00C249E9" w:rsidRDefault="00C249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470E1D" w14:textId="77777777" w:rsidR="00C249E9" w:rsidRDefault="00C2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16E33"/>
    <w:multiLevelType w:val="multilevel"/>
    <w:tmpl w:val="E54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7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C7"/>
    <w:rsid w:val="000276D1"/>
    <w:rsid w:val="00035888"/>
    <w:rsid w:val="0003748D"/>
    <w:rsid w:val="00057704"/>
    <w:rsid w:val="000652F1"/>
    <w:rsid w:val="00065958"/>
    <w:rsid w:val="0009644D"/>
    <w:rsid w:val="000A2547"/>
    <w:rsid w:val="000E18FF"/>
    <w:rsid w:val="00104156"/>
    <w:rsid w:val="00117F0D"/>
    <w:rsid w:val="00146ED0"/>
    <w:rsid w:val="00161034"/>
    <w:rsid w:val="00161726"/>
    <w:rsid w:val="0018491E"/>
    <w:rsid w:val="001A1A58"/>
    <w:rsid w:val="001B0F76"/>
    <w:rsid w:val="001D2577"/>
    <w:rsid w:val="001E0975"/>
    <w:rsid w:val="002012AE"/>
    <w:rsid w:val="00213AE3"/>
    <w:rsid w:val="00223876"/>
    <w:rsid w:val="00227B08"/>
    <w:rsid w:val="00253188"/>
    <w:rsid w:val="00294CD8"/>
    <w:rsid w:val="002A5A7A"/>
    <w:rsid w:val="00307CDC"/>
    <w:rsid w:val="00323711"/>
    <w:rsid w:val="003516A0"/>
    <w:rsid w:val="003536E0"/>
    <w:rsid w:val="003760F0"/>
    <w:rsid w:val="00387CE7"/>
    <w:rsid w:val="0039158D"/>
    <w:rsid w:val="003A006F"/>
    <w:rsid w:val="003A26F2"/>
    <w:rsid w:val="003C0463"/>
    <w:rsid w:val="003E1B7A"/>
    <w:rsid w:val="00402AEE"/>
    <w:rsid w:val="00410894"/>
    <w:rsid w:val="004324CF"/>
    <w:rsid w:val="0044113F"/>
    <w:rsid w:val="00447EE2"/>
    <w:rsid w:val="004B1A17"/>
    <w:rsid w:val="004B6220"/>
    <w:rsid w:val="004C1EE5"/>
    <w:rsid w:val="004E6A58"/>
    <w:rsid w:val="004F1CAD"/>
    <w:rsid w:val="00503941"/>
    <w:rsid w:val="005741C9"/>
    <w:rsid w:val="0058322A"/>
    <w:rsid w:val="00585BB0"/>
    <w:rsid w:val="00593DC5"/>
    <w:rsid w:val="005968A6"/>
    <w:rsid w:val="005C29F1"/>
    <w:rsid w:val="005C2EEF"/>
    <w:rsid w:val="005E0152"/>
    <w:rsid w:val="005F5135"/>
    <w:rsid w:val="0061054B"/>
    <w:rsid w:val="00632B72"/>
    <w:rsid w:val="006417BE"/>
    <w:rsid w:val="006612AF"/>
    <w:rsid w:val="00665A9D"/>
    <w:rsid w:val="006769E3"/>
    <w:rsid w:val="006C770F"/>
    <w:rsid w:val="006D7272"/>
    <w:rsid w:val="007008C7"/>
    <w:rsid w:val="0070163C"/>
    <w:rsid w:val="00703AB7"/>
    <w:rsid w:val="00712D30"/>
    <w:rsid w:val="00737312"/>
    <w:rsid w:val="00764BA2"/>
    <w:rsid w:val="007738D8"/>
    <w:rsid w:val="00776C52"/>
    <w:rsid w:val="0079508C"/>
    <w:rsid w:val="007A5E26"/>
    <w:rsid w:val="007C4103"/>
    <w:rsid w:val="007E41AD"/>
    <w:rsid w:val="00860DD4"/>
    <w:rsid w:val="00882779"/>
    <w:rsid w:val="008B3D24"/>
    <w:rsid w:val="008B54FF"/>
    <w:rsid w:val="008D47F8"/>
    <w:rsid w:val="008E66E8"/>
    <w:rsid w:val="008F6192"/>
    <w:rsid w:val="00943693"/>
    <w:rsid w:val="00947C7F"/>
    <w:rsid w:val="0095634B"/>
    <w:rsid w:val="00961AD6"/>
    <w:rsid w:val="009C7546"/>
    <w:rsid w:val="00A0534E"/>
    <w:rsid w:val="00A1546C"/>
    <w:rsid w:val="00A22559"/>
    <w:rsid w:val="00A319EE"/>
    <w:rsid w:val="00A6193E"/>
    <w:rsid w:val="00A66691"/>
    <w:rsid w:val="00A66AC2"/>
    <w:rsid w:val="00A82DD5"/>
    <w:rsid w:val="00A91170"/>
    <w:rsid w:val="00A93107"/>
    <w:rsid w:val="00A94ACE"/>
    <w:rsid w:val="00AD0B5A"/>
    <w:rsid w:val="00B43644"/>
    <w:rsid w:val="00B501B2"/>
    <w:rsid w:val="00B5433B"/>
    <w:rsid w:val="00B77C86"/>
    <w:rsid w:val="00BA4DC2"/>
    <w:rsid w:val="00BC0087"/>
    <w:rsid w:val="00BD39C7"/>
    <w:rsid w:val="00BD5257"/>
    <w:rsid w:val="00C249E9"/>
    <w:rsid w:val="00C261B8"/>
    <w:rsid w:val="00C341F8"/>
    <w:rsid w:val="00C347EF"/>
    <w:rsid w:val="00C443B8"/>
    <w:rsid w:val="00C51757"/>
    <w:rsid w:val="00C56173"/>
    <w:rsid w:val="00C75C0C"/>
    <w:rsid w:val="00CA5904"/>
    <w:rsid w:val="00CC186F"/>
    <w:rsid w:val="00CE1539"/>
    <w:rsid w:val="00CF4420"/>
    <w:rsid w:val="00D24775"/>
    <w:rsid w:val="00D24B9D"/>
    <w:rsid w:val="00D32EF6"/>
    <w:rsid w:val="00D3528E"/>
    <w:rsid w:val="00D41C5C"/>
    <w:rsid w:val="00D760FB"/>
    <w:rsid w:val="00DA3D80"/>
    <w:rsid w:val="00DB5CA9"/>
    <w:rsid w:val="00DC510F"/>
    <w:rsid w:val="00DF0DFB"/>
    <w:rsid w:val="00E04C3D"/>
    <w:rsid w:val="00E04D52"/>
    <w:rsid w:val="00E2053B"/>
    <w:rsid w:val="00E37713"/>
    <w:rsid w:val="00E45CCD"/>
    <w:rsid w:val="00E71AAC"/>
    <w:rsid w:val="00E7467D"/>
    <w:rsid w:val="00E82589"/>
    <w:rsid w:val="00EE096B"/>
    <w:rsid w:val="00EE6331"/>
    <w:rsid w:val="00EF4B79"/>
    <w:rsid w:val="00F04B15"/>
    <w:rsid w:val="00F43A77"/>
    <w:rsid w:val="00F672CF"/>
    <w:rsid w:val="00F67C4D"/>
    <w:rsid w:val="00F731AB"/>
    <w:rsid w:val="00F87D10"/>
    <w:rsid w:val="00F91D8B"/>
    <w:rsid w:val="00F94F53"/>
    <w:rsid w:val="00FC57F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06BD"/>
  <w15:docId w15:val="{904648F7-6B0E-4E56-A2CB-ED2AD7C8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Titre2">
    <w:name w:val="Titre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Titre3">
    <w:name w:val="Titre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Titre4">
    <w:name w:val="Titre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Titre5">
    <w:name w:val="Titre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Titre6">
    <w:name w:val="Titre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Titre7">
    <w:name w:val="Titre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Titre8">
    <w:name w:val="Titre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Titre9">
    <w:name w:val="Titre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Policepardfaut">
    <w:name w:val="Police par défaut"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40"/>
      <w:szCs w:val="40"/>
      <w:lang w:val="en-GB"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Titre3Car">
    <w:name w:val="Titre 3 Car"/>
    <w:basedOn w:val="Policepardfaut"/>
    <w:rPr>
      <w:rFonts w:eastAsia="Times New Roman" w:cs="Times New Roman"/>
      <w:color w:val="2F5496"/>
      <w:sz w:val="28"/>
      <w:szCs w:val="28"/>
      <w:lang w:val="en-GB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2F5496"/>
      <w:lang w:val="en-GB"/>
    </w:rPr>
  </w:style>
  <w:style w:type="character" w:customStyle="1" w:styleId="Titre5Car">
    <w:name w:val="Titre 5 Car"/>
    <w:basedOn w:val="Policepardfaut"/>
    <w:rPr>
      <w:rFonts w:eastAsia="Times New Roman" w:cs="Times New Roman"/>
      <w:color w:val="2F5496"/>
      <w:lang w:val="en-GB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  <w:lang w:val="en-GB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  <w:lang w:val="en-GB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  <w:lang w:val="en-GB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  <w:lang w:val="en-GB"/>
    </w:rPr>
  </w:style>
  <w:style w:type="paragraph" w:customStyle="1" w:styleId="Titre">
    <w:name w:val="Titre"/>
    <w:basedOn w:val="Normal"/>
    <w:next w:val="Normal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  <w:lang w:val="en-GB"/>
    </w:rPr>
  </w:style>
  <w:style w:type="paragraph" w:customStyle="1" w:styleId="Sous-titre">
    <w:name w:val="Sous-titre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  <w:lang w:val="en-GB"/>
    </w:rPr>
  </w:style>
  <w:style w:type="paragraph" w:customStyle="1" w:styleId="Citation">
    <w:name w:val="Citation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  <w:lang w:val="en-GB"/>
    </w:rPr>
  </w:style>
  <w:style w:type="paragraph" w:customStyle="1" w:styleId="Paragraphedeliste">
    <w:name w:val="Paragraphe de liste"/>
    <w:basedOn w:val="Normal"/>
    <w:pPr>
      <w:ind w:left="720"/>
      <w:contextualSpacing/>
    </w:pPr>
  </w:style>
  <w:style w:type="character" w:customStyle="1" w:styleId="Accentuationintense">
    <w:name w:val="Accentuation intense"/>
    <w:basedOn w:val="Policepardfaut"/>
    <w:rPr>
      <w:i/>
      <w:iCs/>
      <w:color w:val="2F5496"/>
    </w:rPr>
  </w:style>
  <w:style w:type="paragraph" w:customStyle="1" w:styleId="Citationintense">
    <w:name w:val="Citation intens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tionintenseCar">
    <w:name w:val="Citation intense Car"/>
    <w:basedOn w:val="Policepardfaut"/>
    <w:rPr>
      <w:i/>
      <w:iCs/>
      <w:color w:val="2F5496"/>
      <w:lang w:val="en-GB"/>
    </w:rPr>
  </w:style>
  <w:style w:type="character" w:customStyle="1" w:styleId="Rfrenceintense">
    <w:name w:val="Référence intense"/>
    <w:basedOn w:val="Policepardfaut"/>
    <w:rPr>
      <w:b/>
      <w:bCs/>
      <w:smallCaps/>
      <w:color w:val="2F5496"/>
      <w:spacing w:val="5"/>
    </w:rPr>
  </w:style>
  <w:style w:type="paragraph" w:styleId="NormalWeb">
    <w:name w:val="Normal (Web)"/>
    <w:basedOn w:val="Normal"/>
    <w:uiPriority w:val="99"/>
    <w:semiHidden/>
    <w:unhideWhenUsed/>
    <w:rsid w:val="00E8258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 🍄</dc:creator>
  <dc:description/>
  <cp:lastModifiedBy>Charlotte MENYBOZE</cp:lastModifiedBy>
  <cp:revision>3</cp:revision>
  <dcterms:created xsi:type="dcterms:W3CDTF">2024-08-17T17:04:00Z</dcterms:created>
  <dcterms:modified xsi:type="dcterms:W3CDTF">2024-08-21T15:56:00Z</dcterms:modified>
</cp:coreProperties>
</file>